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8475" w14:textId="2D647EBE" w:rsidR="00340D2C" w:rsidRPr="00340D2C" w:rsidRDefault="00340D2C" w:rsidP="00861815">
      <w:pPr>
        <w:jc w:val="both"/>
        <w:rPr>
          <w:i w:val="0"/>
          <w:iCs w:val="0"/>
          <w:sz w:val="24"/>
          <w:szCs w:val="24"/>
          <w:u w:val="none"/>
        </w:rPr>
      </w:pPr>
      <w:r w:rsidRPr="00340D2C">
        <w:rPr>
          <w:i w:val="0"/>
          <w:iCs w:val="0"/>
          <w:sz w:val="24"/>
          <w:szCs w:val="24"/>
          <w:u w:val="none"/>
        </w:rPr>
        <w:t xml:space="preserve">Stanowisko Komisji Rozwoju Gospodarczego. Rolnictwa i Ochrony Środowiska Rady Gminy Strzałkowo w sprawie </w:t>
      </w:r>
      <w:r w:rsidRPr="00340D2C">
        <w:rPr>
          <w:i w:val="0"/>
          <w:iCs w:val="0"/>
          <w:sz w:val="24"/>
          <w:u w:val="none"/>
          <w:lang w:eastAsia="pl-PL"/>
        </w:rPr>
        <w:t>wniosku mieszkańca wsi Bielawy w sprawie zmiany lub uchylenia uchwały nr XXXIII/305/2022 w sprawie chwalenia miejscowego planu zagospodarowania przestrzennego dla wybranych terenów w obrębie geodezyjnym Skarboszewo</w:t>
      </w:r>
    </w:p>
    <w:p w14:paraId="4D5162FC" w14:textId="77777777" w:rsidR="00340D2C" w:rsidRDefault="00340D2C" w:rsidP="00861815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</w:p>
    <w:p w14:paraId="0EDAFA91" w14:textId="7F50797B" w:rsidR="00537CE3" w:rsidRDefault="00537CE3" w:rsidP="00861815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Nieruchomoś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ć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oznaczona nr </w:t>
      </w:r>
      <w:proofErr w:type="spellStart"/>
      <w:r>
        <w:rPr>
          <w:b w:val="0"/>
          <w:bCs w:val="0"/>
          <w:i w:val="0"/>
          <w:iCs w:val="0"/>
          <w:sz w:val="24"/>
          <w:szCs w:val="24"/>
          <w:u w:val="none"/>
        </w:rPr>
        <w:t>ewi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d</w:t>
      </w:r>
      <w:proofErr w:type="spellEnd"/>
      <w:r>
        <w:rPr>
          <w:b w:val="0"/>
          <w:bCs w:val="0"/>
          <w:i w:val="0"/>
          <w:iCs w:val="0"/>
          <w:sz w:val="24"/>
          <w:szCs w:val="24"/>
          <w:u w:val="none"/>
        </w:rPr>
        <w:t>. 195 w obrębie Skarboszewo gmina Strzałkowo obj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ę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ta jest ustaleniami obowiązującego miejscowego planu 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zagospodarowania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przestrzennego zatwierdzonego uchwałą </w:t>
      </w: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nr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XXXIII/305/2022</w:t>
      </w:r>
      <w:r w:rsidR="006C0E7E">
        <w:rPr>
          <w:b w:val="0"/>
          <w:bCs w:val="0"/>
          <w:i w:val="0"/>
          <w:iCs w:val="0"/>
          <w:sz w:val="24"/>
          <w:szCs w:val="24"/>
          <w:u w:val="none"/>
        </w:rPr>
        <w:t xml:space="preserve"> Rady Gminy Strzałkowo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z</w:t>
      </w: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 dni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a</w:t>
      </w: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 19 maja 2022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>r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02E443CE" w14:textId="35B263FC" w:rsidR="00537CE3" w:rsidRDefault="00B2483D" w:rsidP="00861815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Procedura form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a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lno-prawna uchwalenia przedmiotowego </w:t>
      </w:r>
      <w:proofErr w:type="spellStart"/>
      <w:r>
        <w:rPr>
          <w:b w:val="0"/>
          <w:bCs w:val="0"/>
          <w:i w:val="0"/>
          <w:iCs w:val="0"/>
          <w:sz w:val="24"/>
          <w:szCs w:val="24"/>
          <w:u w:val="none"/>
        </w:rPr>
        <w:t>m</w:t>
      </w:r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>pz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p</w:t>
      </w:r>
      <w:proofErr w:type="spellEnd"/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 została przeprowadzona zgodnie przepisami o planowaniu i zagospodarowaniu przestrz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e</w:t>
      </w:r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>nnym.</w:t>
      </w:r>
    </w:p>
    <w:p w14:paraId="6831D24D" w14:textId="4CE3664B" w:rsidR="00861815" w:rsidRPr="00537CE3" w:rsidRDefault="00537CE3" w:rsidP="00537CE3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Wójt Gminy Strzałkowo 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realizując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postanowienia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uchwały </w:t>
      </w:r>
      <w:r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Rady Gminy z dnia 1 lipca 2021 r. </w:t>
      </w:r>
      <w:r w:rsidR="00861815" w:rsidRPr="00537CE3">
        <w:rPr>
          <w:b w:val="0"/>
          <w:bCs w:val="0"/>
          <w:i w:val="0"/>
          <w:iCs w:val="0"/>
          <w:sz w:val="24"/>
          <w:szCs w:val="24"/>
          <w:u w:val="none"/>
        </w:rPr>
        <w:t>nr XXIV/225/2021 w sprawie przystąpienia do sporządzenia miejscowego planu zagospodarowania przestrzennego dla wybranych terenów w obrębie geodezyjnym Skarboszewo gmina Strzałkowo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14:paraId="6B1ECD22" w14:textId="098E929A" w:rsidR="00537CE3" w:rsidRPr="00B2483D" w:rsidRDefault="00340D2C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Z</w:t>
      </w:r>
      <w:r w:rsidR="00B2483D" w:rsidRPr="00537CE3">
        <w:rPr>
          <w:b w:val="0"/>
          <w:bCs w:val="0"/>
          <w:i w:val="0"/>
          <w:iCs w:val="0"/>
          <w:sz w:val="24"/>
          <w:szCs w:val="24"/>
          <w:u w:val="none"/>
        </w:rPr>
        <w:t>awiadomił instytucje i organy właściwe do uzgadniania i opiniowania planu o podjęciu uchwały o przystąpieniu, w tym także Wielkopolskiego Wojewódzkiego Konserwatora Zabytków, który pismem z dnia 20.08.2021 r. przedstawił wnioski konserwatorskie oraz wskazał budynek oznaczony „Bielawy, dz. nr 195, dom nr 9” jako historyczny obiekt budowlany ujęty w Gminnej Ewidencji Zabyt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ków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– </w:t>
      </w:r>
      <w:r w:rsidR="00861815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art. 17 pkt 2 </w:t>
      </w:r>
      <w:bookmarkStart w:id="0" w:name="_Hlk216332663"/>
      <w:r w:rsidR="00861815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ustawy z dnia 27 marca 2003 r. o planowaniu i zagospodarowaniu przestrzennym (Dz. U. z 2021 r. poz. 741 </w:t>
      </w:r>
      <w:r w:rsidR="008C6BEF">
        <w:rPr>
          <w:b w:val="0"/>
          <w:bCs w:val="0"/>
          <w:i w:val="0"/>
          <w:iCs w:val="0"/>
          <w:sz w:val="24"/>
          <w:szCs w:val="24"/>
          <w:u w:val="none"/>
        </w:rPr>
        <w:br/>
      </w:r>
      <w:r w:rsidR="00861815" w:rsidRPr="00B2483D">
        <w:rPr>
          <w:b w:val="0"/>
          <w:bCs w:val="0"/>
          <w:i w:val="0"/>
          <w:iCs w:val="0"/>
          <w:sz w:val="24"/>
          <w:szCs w:val="24"/>
          <w:u w:val="none"/>
        </w:rPr>
        <w:t>ze zm.</w:t>
      </w:r>
      <w:bookmarkEnd w:id="0"/>
      <w:r w:rsidR="00861815" w:rsidRPr="00B2483D">
        <w:rPr>
          <w:b w:val="0"/>
          <w:bCs w:val="0"/>
          <w:i w:val="0"/>
          <w:iCs w:val="0"/>
          <w:sz w:val="24"/>
          <w:szCs w:val="24"/>
          <w:u w:val="none"/>
        </w:rPr>
        <w:t>)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dalej jako „ustawa</w:t>
      </w:r>
      <w:r w:rsidR="005E054C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proofErr w:type="spellStart"/>
      <w:r w:rsidR="005E054C">
        <w:rPr>
          <w:b w:val="0"/>
          <w:bCs w:val="0"/>
          <w:i w:val="0"/>
          <w:iCs w:val="0"/>
          <w:sz w:val="24"/>
          <w:szCs w:val="24"/>
          <w:u w:val="none"/>
        </w:rPr>
        <w:t>PiZP</w:t>
      </w:r>
      <w:proofErr w:type="spellEnd"/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”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19273F5C" w14:textId="3CA4CB14" w:rsidR="00537CE3" w:rsidRPr="00B2483D" w:rsidRDefault="00340D2C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W</w:t>
      </w:r>
      <w:r w:rsidR="00B2483D"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ystąpił do instytucji o uzgodnienia i opinie w zakresie projektu. Postanowieniem z dnia 05.01.2022 r. 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WUOZ w Koninie uzgodnił projekt 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–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861815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art. 17 pkt 6 lit a i b ustawy </w:t>
      </w:r>
      <w:proofErr w:type="spellStart"/>
      <w:r w:rsidR="005E054C">
        <w:rPr>
          <w:b w:val="0"/>
          <w:bCs w:val="0"/>
          <w:i w:val="0"/>
          <w:iCs w:val="0"/>
          <w:sz w:val="24"/>
          <w:szCs w:val="24"/>
          <w:u w:val="none"/>
        </w:rPr>
        <w:t>PiZP</w:t>
      </w:r>
      <w:proofErr w:type="spellEnd"/>
      <w:r w:rsidR="00117FA3" w:rsidRPr="00B2483D">
        <w:rPr>
          <w:b w:val="0"/>
          <w:bCs w:val="0"/>
          <w:i w:val="0"/>
          <w:iCs w:val="0"/>
          <w:sz w:val="24"/>
          <w:szCs w:val="24"/>
          <w:u w:val="none"/>
        </w:rPr>
        <w:t>,</w:t>
      </w:r>
    </w:p>
    <w:p w14:paraId="73FF8424" w14:textId="77135165" w:rsidR="00B2483D" w:rsidRPr="00E3454F" w:rsidRDefault="00340D2C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Z</w:t>
      </w:r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>aw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i</w:t>
      </w:r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>adomił o wyłożeniu w</w:t>
      </w:r>
      <w:r w:rsidR="00A00EF7" w:rsidRP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 dniach od 01.02.2022 r. do 28.02.2022 </w:t>
      </w:r>
      <w:r w:rsidR="00537CE3">
        <w:rPr>
          <w:b w:val="0"/>
          <w:bCs w:val="0"/>
          <w:i w:val="0"/>
          <w:iCs w:val="0"/>
          <w:sz w:val="24"/>
          <w:szCs w:val="24"/>
          <w:u w:val="none"/>
        </w:rPr>
        <w:t xml:space="preserve">r. projektu planu </w:t>
      </w:r>
      <w:r w:rsidR="00537CE3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do publicznego wglądu oraz </w:t>
      </w:r>
      <w:r w:rsidR="005C16D1" w:rsidRPr="00E3454F">
        <w:rPr>
          <w:b w:val="0"/>
          <w:bCs w:val="0"/>
          <w:i w:val="0"/>
          <w:iCs w:val="0"/>
          <w:sz w:val="24"/>
          <w:szCs w:val="24"/>
          <w:u w:val="none"/>
        </w:rPr>
        <w:t>poinformował</w:t>
      </w:r>
      <w:r w:rsidR="00537CE3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o możliwości składania uwag, wniosków, zastrzeżeń do projektu. </w:t>
      </w:r>
      <w:r w:rsidR="00B2483D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W wyznaczonym terminie w </w:t>
      </w:r>
      <w:r w:rsidR="005C16D1" w:rsidRPr="00E3454F">
        <w:rPr>
          <w:b w:val="0"/>
          <w:bCs w:val="0"/>
          <w:i w:val="0"/>
          <w:iCs w:val="0"/>
          <w:sz w:val="24"/>
          <w:szCs w:val="24"/>
          <w:u w:val="none"/>
        </w:rPr>
        <w:t>odniesieniu</w:t>
      </w:r>
      <w:r w:rsidR="00B2483D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do projektu planu i jego ustaleń w obszarze m. Bielawy nie wpłynęły uwagi, wnioski, zastrze</w:t>
      </w:r>
      <w:r w:rsidR="005C16D1" w:rsidRPr="00E3454F">
        <w:rPr>
          <w:b w:val="0"/>
          <w:bCs w:val="0"/>
          <w:i w:val="0"/>
          <w:iCs w:val="0"/>
          <w:sz w:val="24"/>
          <w:szCs w:val="24"/>
          <w:u w:val="none"/>
        </w:rPr>
        <w:t>że</w:t>
      </w:r>
      <w:r w:rsidR="00B2483D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nia. – </w:t>
      </w:r>
      <w:r w:rsidR="00E3454F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art. 17 pkt 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9</w:t>
      </w:r>
      <w:r w:rsidR="00E3454F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5E054C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ustawy </w:t>
      </w:r>
      <w:proofErr w:type="spellStart"/>
      <w:r w:rsidR="005E054C">
        <w:rPr>
          <w:b w:val="0"/>
          <w:bCs w:val="0"/>
          <w:i w:val="0"/>
          <w:iCs w:val="0"/>
          <w:sz w:val="24"/>
          <w:szCs w:val="24"/>
          <w:u w:val="none"/>
        </w:rPr>
        <w:t>PiZP</w:t>
      </w:r>
      <w:proofErr w:type="spellEnd"/>
      <w:r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7237DFF5" w14:textId="50C73D62" w:rsidR="00B2483D" w:rsidRDefault="00B2483D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w dniu 19 maja 2022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r. </w:t>
      </w:r>
      <w:r w:rsidR="00A00EF7" w:rsidRPr="00B2483D">
        <w:rPr>
          <w:b w:val="0"/>
          <w:bCs w:val="0"/>
          <w:i w:val="0"/>
          <w:iCs w:val="0"/>
          <w:sz w:val="24"/>
          <w:szCs w:val="24"/>
          <w:u w:val="none"/>
        </w:rPr>
        <w:t>przedłożył Radzie Gminy projekt planu do uchwalenia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, kt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ó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ry to </w:t>
      </w:r>
      <w:r w:rsidR="00DB61CB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Rada Gminy Strzałkowo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uchwaliła </w:t>
      </w:r>
      <w:r w:rsidR="00DB61CB" w:rsidRPr="00B2483D">
        <w:rPr>
          <w:b w:val="0"/>
          <w:bCs w:val="0"/>
          <w:i w:val="0"/>
          <w:iCs w:val="0"/>
          <w:sz w:val="24"/>
          <w:szCs w:val="24"/>
          <w:u w:val="none"/>
        </w:rPr>
        <w:t>uchwałą nr XXXIII/305/2022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–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E3454F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art. 17 pkt 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>14</w:t>
      </w:r>
      <w:r w:rsidR="00E3454F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5E054C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ustawy </w:t>
      </w:r>
      <w:proofErr w:type="spellStart"/>
      <w:r w:rsidR="005E054C">
        <w:rPr>
          <w:b w:val="0"/>
          <w:bCs w:val="0"/>
          <w:i w:val="0"/>
          <w:iCs w:val="0"/>
          <w:sz w:val="24"/>
          <w:szCs w:val="24"/>
          <w:u w:val="none"/>
        </w:rPr>
        <w:t>PiZP</w:t>
      </w:r>
      <w:proofErr w:type="spellEnd"/>
      <w:r w:rsidR="00340D2C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349518EC" w14:textId="52DE2114" w:rsidR="00B2483D" w:rsidRPr="00E3454F" w:rsidRDefault="00340D2C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P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rzedłoży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ł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Wojewodzie Wielkopolskiem</w:t>
      </w:r>
      <w:r w:rsidR="005C16D1">
        <w:rPr>
          <w:b w:val="0"/>
          <w:bCs w:val="0"/>
          <w:i w:val="0"/>
          <w:iCs w:val="0"/>
          <w:sz w:val="24"/>
          <w:szCs w:val="24"/>
          <w:u w:val="none"/>
        </w:rPr>
        <w:t>u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procedurę planistyczną wraz z uchwałą Rady Gminy Strzałkowo </w:t>
      </w:r>
      <w:r w:rsidR="00A00EF7" w:rsidRPr="00B2483D">
        <w:rPr>
          <w:b w:val="0"/>
          <w:bCs w:val="0"/>
          <w:i w:val="0"/>
          <w:iCs w:val="0"/>
          <w:sz w:val="24"/>
          <w:szCs w:val="24"/>
          <w:u w:val="none"/>
        </w:rPr>
        <w:t>celem</w:t>
      </w:r>
      <w:r w:rsidR="00DB61CB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oceny zgodności z</w:t>
      </w:r>
      <w:r w:rsidR="00A00EF7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obowiązującymi</w:t>
      </w:r>
      <w:r w:rsidR="00DB61CB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przepisami 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prawa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B2483D" w:rsidRP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– </w:t>
      </w:r>
      <w:r w:rsidR="000344A3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art. 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20</w:t>
      </w:r>
      <w:r w:rsidR="000344A3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ust.</w:t>
      </w:r>
      <w:r w:rsidR="000344A3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2</w:t>
      </w:r>
      <w:r w:rsidR="000344A3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ustawy </w:t>
      </w:r>
      <w:proofErr w:type="spellStart"/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PiZP</w:t>
      </w:r>
      <w:proofErr w:type="spellEnd"/>
      <w:r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25C6AF2A" w14:textId="3B023BDF" w:rsidR="00DB61CB" w:rsidRPr="00B2483D" w:rsidRDefault="00DB61CB" w:rsidP="00E3454F">
      <w:pPr>
        <w:pStyle w:val="Akapitzlist"/>
        <w:numPr>
          <w:ilvl w:val="0"/>
          <w:numId w:val="6"/>
        </w:numPr>
        <w:ind w:left="426" w:hanging="426"/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Wojewoda nie </w:t>
      </w:r>
      <w:r w:rsidR="00A00EF7" w:rsidRPr="00B2483D">
        <w:rPr>
          <w:b w:val="0"/>
          <w:bCs w:val="0"/>
          <w:i w:val="0"/>
          <w:iCs w:val="0"/>
          <w:sz w:val="24"/>
          <w:szCs w:val="24"/>
          <w:u w:val="none"/>
        </w:rPr>
        <w:t>zgłosił zastrzeżeń do przeprowadzonej procedury</w:t>
      </w:r>
      <w:r w:rsidR="00B07D6B">
        <w:rPr>
          <w:b w:val="0"/>
          <w:bCs w:val="0"/>
          <w:i w:val="0"/>
          <w:iCs w:val="0"/>
          <w:sz w:val="24"/>
          <w:szCs w:val="24"/>
          <w:u w:val="none"/>
        </w:rPr>
        <w:t xml:space="preserve"> i ustaleń planu</w:t>
      </w:r>
      <w:r w:rsidRPr="00B2483D">
        <w:rPr>
          <w:b w:val="0"/>
          <w:bCs w:val="0"/>
          <w:i w:val="0"/>
          <w:iCs w:val="0"/>
          <w:sz w:val="24"/>
          <w:szCs w:val="24"/>
          <w:u w:val="none"/>
        </w:rPr>
        <w:t>.</w:t>
      </w:r>
      <w:r w:rsidR="00B2483D" w:rsidRP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B2483D">
        <w:rPr>
          <w:b w:val="0"/>
          <w:bCs w:val="0"/>
          <w:i w:val="0"/>
          <w:iCs w:val="0"/>
          <w:sz w:val="24"/>
          <w:szCs w:val="24"/>
          <w:u w:val="none"/>
        </w:rPr>
        <w:t>Uchwała została opubl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ikowana w dzienniku urzędowym województwa wielkopolskiego – 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>(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Dz.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Urz</w:t>
      </w:r>
      <w:r w:rsidR="000344A3">
        <w:rPr>
          <w:b w:val="0"/>
          <w:bCs w:val="0"/>
          <w:i w:val="0"/>
          <w:iCs w:val="0"/>
          <w:sz w:val="24"/>
          <w:szCs w:val="24"/>
          <w:u w:val="none"/>
        </w:rPr>
        <w:t xml:space="preserve">. Woj. Wlkp. poz. 4269 z dnia 31.05.2022 r.) 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i od dnia </w:t>
      </w:r>
      <w:r w:rsidR="006C0E7E">
        <w:rPr>
          <w:b w:val="0"/>
          <w:bCs w:val="0"/>
          <w:i w:val="0"/>
          <w:iCs w:val="0"/>
          <w:sz w:val="24"/>
          <w:szCs w:val="24"/>
          <w:u w:val="none"/>
        </w:rPr>
        <w:t>15.06.2022 r.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 xml:space="preserve"> jest aktem prawa miejscowego.</w:t>
      </w:r>
    </w:p>
    <w:p w14:paraId="772E11A0" w14:textId="076874E7" w:rsidR="00DB61CB" w:rsidRPr="00DB61CB" w:rsidRDefault="00DB61CB" w:rsidP="00DB61CB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Analiza wniosku w odniesieniu do ustaleń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miejscowego planu zagospodarowania przestrzennego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i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przeprowadzonej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procedury formalno-prawnej wynikającej z przepisów ustawy o planowaniu i zagospodarowaniu przestrzennym</w:t>
      </w:r>
      <w:r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wskazuje, </w:t>
      </w:r>
      <w:proofErr w:type="gramStart"/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>ze</w:t>
      </w:r>
      <w:proofErr w:type="gramEnd"/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ustalenia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dla </w:t>
      </w:r>
      <w:r w:rsidR="008C6BEF">
        <w:rPr>
          <w:b w:val="0"/>
          <w:bCs w:val="0"/>
          <w:i w:val="0"/>
          <w:iCs w:val="0"/>
          <w:sz w:val="24"/>
          <w:szCs w:val="24"/>
          <w:u w:val="none"/>
        </w:rPr>
        <w:t>działki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8C6BEF">
        <w:rPr>
          <w:b w:val="0"/>
          <w:bCs w:val="0"/>
          <w:i w:val="0"/>
          <w:iCs w:val="0"/>
          <w:sz w:val="24"/>
          <w:szCs w:val="24"/>
          <w:u w:val="none"/>
        </w:rPr>
        <w:br/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>nr e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wid. 195 obręb Skarboszewo, m.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Bielawy</w:t>
      </w:r>
      <w:r w:rsidR="00B2483D">
        <w:rPr>
          <w:b w:val="0"/>
          <w:bCs w:val="0"/>
          <w:i w:val="0"/>
          <w:iCs w:val="0"/>
          <w:sz w:val="24"/>
          <w:szCs w:val="24"/>
          <w:u w:val="none"/>
        </w:rPr>
        <w:t>, dotyczące ochrony konserwatorskiej</w:t>
      </w:r>
      <w:r w:rsidR="00E3454F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wynikają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lastRenderedPageBreak/>
        <w:t xml:space="preserve">bezpośrednio ze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stanowiska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Wojewódzkiego Konserwatora Zabytków i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k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>art adresowych Gminnej Ewidencji Zabytków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p w14:paraId="3D671DBD" w14:textId="616E536E" w:rsidR="00DB61CB" w:rsidRPr="00DB61CB" w:rsidRDefault="00B2483D" w:rsidP="00DB61CB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>
        <w:rPr>
          <w:b w:val="0"/>
          <w:bCs w:val="0"/>
          <w:i w:val="0"/>
          <w:iCs w:val="0"/>
          <w:sz w:val="24"/>
          <w:szCs w:val="24"/>
          <w:u w:val="none"/>
        </w:rPr>
        <w:t>P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odjęcie uchwały w 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>sprawie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przystąpienia do sporządzenia zmiany 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>miejscowego planu zagospodarowania przestrzennego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dla 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działki nr ewid. 195 obręb Skarboszewo 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>w zakresie zmiany ustaleń dotyczących zapisów o ochronie konserwatorskiej,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>powinno zostać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>poprzedzone pozytywn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>ą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opinią 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Konserwatora Zabytków </w:t>
      </w:r>
      <w:r w:rsidR="00DB61CB"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o wyłączeniu budynku z </w:t>
      </w:r>
      <w:r w:rsidR="00DB61CB">
        <w:rPr>
          <w:b w:val="0"/>
          <w:bCs w:val="0"/>
          <w:i w:val="0"/>
          <w:iCs w:val="0"/>
          <w:sz w:val="24"/>
          <w:szCs w:val="24"/>
          <w:u w:val="none"/>
        </w:rPr>
        <w:t>Gminnej Ewidencji Zabytków.</w:t>
      </w:r>
    </w:p>
    <w:p w14:paraId="53621B5A" w14:textId="16500934" w:rsidR="00EE7077" w:rsidRPr="007B7122" w:rsidRDefault="00DB61CB" w:rsidP="006C0E7E">
      <w:pPr>
        <w:jc w:val="both"/>
        <w:rPr>
          <w:b w:val="0"/>
          <w:bCs w:val="0"/>
          <w:i w:val="0"/>
          <w:iCs w:val="0"/>
          <w:sz w:val="24"/>
          <w:szCs w:val="24"/>
          <w:u w:val="none"/>
        </w:rPr>
      </w:pP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Zgodnie z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obowiązującymi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przepisami o ochronie zabytków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,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w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y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>ł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ą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czenia z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Gminnej Ewidencji Zabytków dokonuje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Wójt na wniosek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właściciela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nieruchomości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,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po uzyskaniu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pozytywnej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 xml:space="preserve"> opinii, o której mowa </w:t>
      </w:r>
      <w:r>
        <w:rPr>
          <w:b w:val="0"/>
          <w:bCs w:val="0"/>
          <w:i w:val="0"/>
          <w:iCs w:val="0"/>
          <w:sz w:val="24"/>
          <w:szCs w:val="24"/>
          <w:u w:val="none"/>
        </w:rPr>
        <w:t>powyżej</w:t>
      </w:r>
      <w:r w:rsidRPr="00DB61CB">
        <w:rPr>
          <w:b w:val="0"/>
          <w:bCs w:val="0"/>
          <w:i w:val="0"/>
          <w:iCs w:val="0"/>
          <w:sz w:val="24"/>
          <w:szCs w:val="24"/>
          <w:u w:val="none"/>
        </w:rPr>
        <w:t>.</w:t>
      </w:r>
    </w:p>
    <w:sectPr w:rsidR="00EE7077" w:rsidRPr="007B7122" w:rsidSect="009F66B0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035"/>
    <w:multiLevelType w:val="hybridMultilevel"/>
    <w:tmpl w:val="60924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4A8F"/>
    <w:multiLevelType w:val="multilevel"/>
    <w:tmpl w:val="3682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90122"/>
    <w:multiLevelType w:val="multilevel"/>
    <w:tmpl w:val="4BCE97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577AB"/>
    <w:multiLevelType w:val="hybridMultilevel"/>
    <w:tmpl w:val="A1F84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464B4"/>
    <w:multiLevelType w:val="multilevel"/>
    <w:tmpl w:val="46A0D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9F28BF"/>
    <w:multiLevelType w:val="multilevel"/>
    <w:tmpl w:val="D6D66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2184032">
    <w:abstractNumId w:val="1"/>
  </w:num>
  <w:num w:numId="2" w16cid:durableId="2146771382">
    <w:abstractNumId w:val="2"/>
  </w:num>
  <w:num w:numId="3" w16cid:durableId="1705710447">
    <w:abstractNumId w:val="5"/>
  </w:num>
  <w:num w:numId="4" w16cid:durableId="1821655412">
    <w:abstractNumId w:val="4"/>
  </w:num>
  <w:num w:numId="5" w16cid:durableId="1223255372">
    <w:abstractNumId w:val="3"/>
  </w:num>
  <w:num w:numId="6" w16cid:durableId="53392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9"/>
    <w:rsid w:val="000344A3"/>
    <w:rsid w:val="00062A7B"/>
    <w:rsid w:val="000F6087"/>
    <w:rsid w:val="00117FA3"/>
    <w:rsid w:val="001C34A6"/>
    <w:rsid w:val="00340D2C"/>
    <w:rsid w:val="00394898"/>
    <w:rsid w:val="003B064A"/>
    <w:rsid w:val="003F5A85"/>
    <w:rsid w:val="00454FDC"/>
    <w:rsid w:val="004C0409"/>
    <w:rsid w:val="004C4AFE"/>
    <w:rsid w:val="004E226B"/>
    <w:rsid w:val="004F05A1"/>
    <w:rsid w:val="00537CE3"/>
    <w:rsid w:val="005A33AF"/>
    <w:rsid w:val="005B40AD"/>
    <w:rsid w:val="005C16D1"/>
    <w:rsid w:val="005E054C"/>
    <w:rsid w:val="00672575"/>
    <w:rsid w:val="006C0E7E"/>
    <w:rsid w:val="0073688A"/>
    <w:rsid w:val="007B7122"/>
    <w:rsid w:val="00861815"/>
    <w:rsid w:val="008C6BEF"/>
    <w:rsid w:val="009F66B0"/>
    <w:rsid w:val="00A00EF7"/>
    <w:rsid w:val="00A7023A"/>
    <w:rsid w:val="00AB28DA"/>
    <w:rsid w:val="00B07D6B"/>
    <w:rsid w:val="00B2483D"/>
    <w:rsid w:val="00B260C1"/>
    <w:rsid w:val="00C47381"/>
    <w:rsid w:val="00C527BB"/>
    <w:rsid w:val="00C567D9"/>
    <w:rsid w:val="00D80981"/>
    <w:rsid w:val="00D8611C"/>
    <w:rsid w:val="00D95052"/>
    <w:rsid w:val="00DB61CB"/>
    <w:rsid w:val="00E3454F"/>
    <w:rsid w:val="00EE7077"/>
    <w:rsid w:val="00F72DB9"/>
    <w:rsid w:val="00FC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0E8"/>
  <w15:chartTrackingRefBased/>
  <w15:docId w15:val="{8556D92B-3940-4D5B-B3DB-51FDA121C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b/>
      <w:bCs/>
      <w:i/>
      <w:iCs/>
      <w:kern w:val="0"/>
      <w:u w:val="single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0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4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4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 w:val="0"/>
      <w:iCs w:val="0"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4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4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 w:val="0"/>
      <w:iCs w:val="0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4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4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 w:val="0"/>
      <w:iCs w:val="0"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4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409"/>
    <w:rPr>
      <w:rFonts w:asciiTheme="majorHAnsi" w:eastAsiaTheme="majorEastAsia" w:hAnsiTheme="majorHAnsi" w:cstheme="majorBidi"/>
      <w:b/>
      <w:bCs/>
      <w:i/>
      <w:iCs/>
      <w:color w:val="2F5496" w:themeColor="accent1" w:themeShade="BF"/>
      <w:kern w:val="0"/>
      <w:sz w:val="40"/>
      <w:szCs w:val="40"/>
      <w:u w:val="single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409"/>
    <w:rPr>
      <w:rFonts w:asciiTheme="majorHAnsi" w:eastAsiaTheme="majorEastAsia" w:hAnsiTheme="majorHAnsi" w:cstheme="majorBidi"/>
      <w:b/>
      <w:bCs/>
      <w:i/>
      <w:iCs/>
      <w:color w:val="2F5496" w:themeColor="accent1" w:themeShade="BF"/>
      <w:kern w:val="0"/>
      <w:sz w:val="32"/>
      <w:szCs w:val="32"/>
      <w:u w:val="singl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409"/>
    <w:rPr>
      <w:rFonts w:eastAsiaTheme="majorEastAsia" w:cstheme="majorBidi"/>
      <w:b/>
      <w:bCs/>
      <w:i/>
      <w:iCs/>
      <w:color w:val="2F5496" w:themeColor="accent1" w:themeShade="BF"/>
      <w:kern w:val="0"/>
      <w:sz w:val="28"/>
      <w:szCs w:val="28"/>
      <w:u w:val="single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409"/>
    <w:rPr>
      <w:rFonts w:eastAsiaTheme="majorEastAsia" w:cstheme="majorBidi"/>
      <w:b/>
      <w:bCs/>
      <w:color w:val="2F5496" w:themeColor="accent1" w:themeShade="BF"/>
      <w:kern w:val="0"/>
      <w:u w:val="single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409"/>
    <w:rPr>
      <w:rFonts w:eastAsiaTheme="majorEastAsia" w:cstheme="majorBidi"/>
      <w:b/>
      <w:bCs/>
      <w:i/>
      <w:iCs/>
      <w:color w:val="2F5496" w:themeColor="accent1" w:themeShade="BF"/>
      <w:kern w:val="0"/>
      <w:u w:val="single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409"/>
    <w:rPr>
      <w:rFonts w:eastAsiaTheme="majorEastAsia" w:cstheme="majorBidi"/>
      <w:b/>
      <w:bCs/>
      <w:color w:val="595959" w:themeColor="text1" w:themeTint="A6"/>
      <w:kern w:val="0"/>
      <w:u w:val="single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409"/>
    <w:rPr>
      <w:rFonts w:eastAsiaTheme="majorEastAsia" w:cstheme="majorBidi"/>
      <w:b/>
      <w:bCs/>
      <w:i/>
      <w:iCs/>
      <w:color w:val="595959" w:themeColor="text1" w:themeTint="A6"/>
      <w:kern w:val="0"/>
      <w:u w:val="single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409"/>
    <w:rPr>
      <w:rFonts w:eastAsiaTheme="majorEastAsia" w:cstheme="majorBidi"/>
      <w:b/>
      <w:bCs/>
      <w:color w:val="272727" w:themeColor="text1" w:themeTint="D8"/>
      <w:kern w:val="0"/>
      <w:u w:val="single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409"/>
    <w:rPr>
      <w:rFonts w:eastAsiaTheme="majorEastAsia" w:cstheme="majorBidi"/>
      <w:b/>
      <w:bCs/>
      <w:i/>
      <w:iCs/>
      <w:color w:val="272727" w:themeColor="text1" w:themeTint="D8"/>
      <w:kern w:val="0"/>
      <w:u w:val="single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4C0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409"/>
    <w:rPr>
      <w:rFonts w:asciiTheme="majorHAnsi" w:eastAsiaTheme="majorEastAsia" w:hAnsiTheme="majorHAnsi" w:cstheme="majorBidi"/>
      <w:b/>
      <w:bCs/>
      <w:i/>
      <w:iCs/>
      <w:spacing w:val="-10"/>
      <w:kern w:val="28"/>
      <w:sz w:val="56"/>
      <w:szCs w:val="56"/>
      <w:u w:val="single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4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409"/>
    <w:rPr>
      <w:rFonts w:eastAsiaTheme="majorEastAsia" w:cstheme="majorBidi"/>
      <w:b/>
      <w:bCs/>
      <w:i/>
      <w:iCs/>
      <w:color w:val="595959" w:themeColor="text1" w:themeTint="A6"/>
      <w:spacing w:val="15"/>
      <w:kern w:val="0"/>
      <w:sz w:val="28"/>
      <w:szCs w:val="28"/>
      <w:u w:val="single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4C0409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409"/>
    <w:rPr>
      <w:rFonts w:ascii="Times New Roman" w:hAnsi="Times New Roman" w:cs="Times New Roman"/>
      <w:b/>
      <w:bCs/>
      <w:color w:val="404040" w:themeColor="text1" w:themeTint="BF"/>
      <w:kern w:val="0"/>
      <w:u w:val="single"/>
      <w14:ligatures w14:val="none"/>
    </w:rPr>
  </w:style>
  <w:style w:type="paragraph" w:styleId="Akapitzlist">
    <w:name w:val="List Paragraph"/>
    <w:basedOn w:val="Normalny"/>
    <w:uiPriority w:val="34"/>
    <w:qFormat/>
    <w:rsid w:val="004C0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4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 w:val="0"/>
      <w:iCs w:val="0"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409"/>
    <w:rPr>
      <w:rFonts w:ascii="Times New Roman" w:hAnsi="Times New Roman" w:cs="Times New Roman"/>
      <w:b/>
      <w:bCs/>
      <w:color w:val="2F5496" w:themeColor="accent1" w:themeShade="BF"/>
      <w:kern w:val="0"/>
      <w:u w:val="single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4C0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Ratajczyk</dc:creator>
  <cp:keywords/>
  <dc:description/>
  <cp:lastModifiedBy>Zbigniew Skudzawski</cp:lastModifiedBy>
  <cp:revision>3</cp:revision>
  <cp:lastPrinted>2025-12-16T06:45:00Z</cp:lastPrinted>
  <dcterms:created xsi:type="dcterms:W3CDTF">2025-12-16T08:26:00Z</dcterms:created>
  <dcterms:modified xsi:type="dcterms:W3CDTF">2025-12-16T08:49:00Z</dcterms:modified>
</cp:coreProperties>
</file>